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line="240" w:lineRule="auto"/>
        <w:jc w:val="both"/>
        <w:rPr>
          <w:color w:val="222222"/>
          <w:highlight w:val="white"/>
        </w:rPr>
      </w:pPr>
      <w:r w:rsidDel="00000000" w:rsidR="00000000" w:rsidRPr="00000000">
        <w:rPr>
          <w:color w:val="222222"/>
          <w:highlight w:val="white"/>
          <w:rtl w:val="0"/>
        </w:rPr>
        <w:t xml:space="preserve">---------- Forwarded message ---------</w:t>
      </w:r>
    </w:p>
    <w:p w:rsidR="00000000" w:rsidDel="00000000" w:rsidP="00000000" w:rsidRDefault="00000000" w:rsidRPr="00000000" w14:paraId="00000001">
      <w:pPr>
        <w:spacing w:after="200" w:line="240" w:lineRule="auto"/>
        <w:jc w:val="both"/>
        <w:rPr>
          <w:color w:val="222222"/>
          <w:highlight w:val="white"/>
        </w:rPr>
      </w:pPr>
      <w:r w:rsidDel="00000000" w:rsidR="00000000" w:rsidRPr="00000000">
        <w:rPr>
          <w:color w:val="222222"/>
          <w:highlight w:val="white"/>
          <w:rtl w:val="0"/>
        </w:rPr>
        <w:t xml:space="preserve">From: </w:t>
      </w:r>
      <w:r w:rsidDel="00000000" w:rsidR="00000000" w:rsidRPr="00000000">
        <w:rPr>
          <w:b w:val="1"/>
          <w:color w:val="222222"/>
          <w:highlight w:val="white"/>
          <w:rtl w:val="0"/>
        </w:rPr>
        <w:t xml:space="preserve">Cyril Eshareturi</w:t>
      </w:r>
      <w:r w:rsidDel="00000000" w:rsidR="00000000" w:rsidRPr="00000000">
        <w:rPr>
          <w:color w:val="222222"/>
          <w:highlight w:val="white"/>
          <w:rtl w:val="0"/>
        </w:rPr>
        <w:t xml:space="preserve"> &lt;</w:t>
      </w:r>
      <w:r w:rsidDel="00000000" w:rsidR="00000000" w:rsidRPr="00000000">
        <w:rPr>
          <w:color w:val="1155cc"/>
          <w:highlight w:val="white"/>
          <w:rtl w:val="0"/>
        </w:rPr>
        <w:t xml:space="preserve">C.Eshareturi@bradford.ac.uk</w:t>
      </w:r>
      <w:r w:rsidDel="00000000" w:rsidR="00000000" w:rsidRPr="00000000">
        <w:rPr>
          <w:color w:val="222222"/>
          <w:highlight w:val="white"/>
          <w:rtl w:val="0"/>
        </w:rPr>
        <w:t xml:space="preserve">&gt;</w:t>
      </w:r>
    </w:p>
    <w:p w:rsidR="00000000" w:rsidDel="00000000" w:rsidP="00000000" w:rsidRDefault="00000000" w:rsidRPr="00000000" w14:paraId="00000002">
      <w:pPr>
        <w:spacing w:after="200" w:line="240" w:lineRule="auto"/>
        <w:jc w:val="both"/>
        <w:rPr>
          <w:color w:val="222222"/>
          <w:highlight w:val="white"/>
        </w:rPr>
      </w:pPr>
      <w:r w:rsidDel="00000000" w:rsidR="00000000" w:rsidRPr="00000000">
        <w:rPr>
          <w:color w:val="222222"/>
          <w:highlight w:val="white"/>
          <w:rtl w:val="0"/>
        </w:rPr>
        <w:t xml:space="preserve">Date: Sat, Oct 27, 2018 at 4:09 PM</w:t>
      </w:r>
    </w:p>
    <w:p w:rsidR="00000000" w:rsidDel="00000000" w:rsidP="00000000" w:rsidRDefault="00000000" w:rsidRPr="00000000" w14:paraId="00000003">
      <w:pPr>
        <w:spacing w:after="200" w:line="240" w:lineRule="auto"/>
        <w:jc w:val="both"/>
        <w:rPr>
          <w:color w:val="222222"/>
          <w:highlight w:val="white"/>
        </w:rPr>
      </w:pPr>
      <w:r w:rsidDel="00000000" w:rsidR="00000000" w:rsidRPr="00000000">
        <w:rPr>
          <w:color w:val="222222"/>
          <w:highlight w:val="white"/>
          <w:rtl w:val="0"/>
        </w:rPr>
        <w:t xml:space="preserve">Subject: Erasmus follow-up</w:t>
      </w:r>
    </w:p>
    <w:p w:rsidR="00000000" w:rsidDel="00000000" w:rsidP="00000000" w:rsidRDefault="00000000" w:rsidRPr="00000000" w14:paraId="00000004">
      <w:pPr>
        <w:spacing w:after="200" w:line="240" w:lineRule="auto"/>
        <w:jc w:val="both"/>
        <w:rPr>
          <w:color w:val="222222"/>
          <w:highlight w:val="white"/>
        </w:rPr>
      </w:pPr>
      <w:r w:rsidDel="00000000" w:rsidR="00000000" w:rsidRPr="00000000">
        <w:rPr>
          <w:color w:val="222222"/>
          <w:highlight w:val="white"/>
          <w:rtl w:val="0"/>
        </w:rPr>
        <w:t xml:space="preserve">To: </w:t>
      </w:r>
      <w:r w:rsidDel="00000000" w:rsidR="00000000" w:rsidRPr="00000000">
        <w:rPr>
          <w:color w:val="1155cc"/>
          <w:highlight w:val="white"/>
          <w:rtl w:val="0"/>
        </w:rPr>
        <w:t xml:space="preserve">adel.alimi@ieee.org</w:t>
      </w:r>
      <w:r w:rsidDel="00000000" w:rsidR="00000000" w:rsidRPr="00000000">
        <w:rPr>
          <w:color w:val="222222"/>
          <w:highlight w:val="white"/>
          <w:rtl w:val="0"/>
        </w:rPr>
        <w:t xml:space="preserve"> &lt;</w:t>
      </w:r>
      <w:r w:rsidDel="00000000" w:rsidR="00000000" w:rsidRPr="00000000">
        <w:rPr>
          <w:color w:val="1155cc"/>
          <w:highlight w:val="white"/>
          <w:rtl w:val="0"/>
        </w:rPr>
        <w:t xml:space="preserve">adel.alimi@ieee.org</w:t>
      </w:r>
      <w:r w:rsidDel="00000000" w:rsidR="00000000" w:rsidRPr="00000000">
        <w:rPr>
          <w:color w:val="222222"/>
          <w:highlight w:val="white"/>
          <w:rtl w:val="0"/>
        </w:rPr>
        <w:t xml:space="preserve">&gt;</w:t>
      </w:r>
    </w:p>
    <w:p w:rsidR="00000000" w:rsidDel="00000000" w:rsidP="00000000" w:rsidRDefault="00000000" w:rsidRPr="00000000" w14:paraId="00000005">
      <w:pPr>
        <w:spacing w:after="200" w:line="240" w:lineRule="auto"/>
        <w:jc w:val="both"/>
        <w:rPr>
          <w:color w:val="222222"/>
          <w:highlight w:val="white"/>
        </w:rPr>
      </w:pPr>
      <w:r w:rsidDel="00000000" w:rsidR="00000000" w:rsidRPr="00000000">
        <w:rPr>
          <w:color w:val="222222"/>
          <w:highlight w:val="white"/>
          <w:rtl w:val="0"/>
        </w:rPr>
        <w:t xml:space="preserve">Cc: Tracy Mcclelland &lt;</w:t>
      </w:r>
      <w:r w:rsidDel="00000000" w:rsidR="00000000" w:rsidRPr="00000000">
        <w:rPr>
          <w:color w:val="1155cc"/>
          <w:highlight w:val="white"/>
          <w:rtl w:val="0"/>
        </w:rPr>
        <w:t xml:space="preserve">G.T.Mcclelland@bradford.ac.uk</w:t>
      </w:r>
      <w:r w:rsidDel="00000000" w:rsidR="00000000" w:rsidRPr="00000000">
        <w:rPr>
          <w:color w:val="222222"/>
          <w:highlight w:val="white"/>
          <w:rtl w:val="0"/>
        </w:rPr>
        <w:t xml:space="preserve">&gt;</w:t>
      </w:r>
    </w:p>
    <w:p w:rsidR="00000000" w:rsidDel="00000000" w:rsidP="00000000" w:rsidRDefault="00000000" w:rsidRPr="00000000" w14:paraId="00000006">
      <w:pPr>
        <w:spacing w:after="200" w:line="240" w:lineRule="auto"/>
        <w:jc w:val="both"/>
        <w:rPr>
          <w:color w:val="222222"/>
          <w:highlight w:val="white"/>
        </w:rPr>
      </w:pPr>
      <w:r w:rsidDel="00000000" w:rsidR="00000000" w:rsidRPr="00000000">
        <w:rPr>
          <w:rtl w:val="0"/>
        </w:rPr>
      </w:r>
    </w:p>
    <w:p w:rsidR="00000000" w:rsidDel="00000000" w:rsidP="00000000" w:rsidRDefault="00000000" w:rsidRPr="00000000" w14:paraId="00000007">
      <w:pPr>
        <w:spacing w:after="200" w:line="240" w:lineRule="auto"/>
        <w:jc w:val="both"/>
        <w:rPr>
          <w:color w:val="222222"/>
          <w:highlight w:val="white"/>
        </w:rPr>
      </w:pPr>
      <w:r w:rsidDel="00000000" w:rsidR="00000000" w:rsidRPr="00000000">
        <w:rPr>
          <w:color w:val="222222"/>
          <w:highlight w:val="white"/>
          <w:rtl w:val="0"/>
        </w:rPr>
        <w:t xml:space="preserve">Dear Prof Alimi,</w:t>
      </w:r>
    </w:p>
    <w:p w:rsidR="00000000" w:rsidDel="00000000" w:rsidP="00000000" w:rsidRDefault="00000000" w:rsidRPr="00000000" w14:paraId="00000008">
      <w:pPr>
        <w:spacing w:after="200" w:line="240" w:lineRule="auto"/>
        <w:jc w:val="both"/>
        <w:rPr>
          <w:color w:val="222222"/>
          <w:highlight w:val="white"/>
        </w:rPr>
      </w:pPr>
      <w:r w:rsidDel="00000000" w:rsidR="00000000" w:rsidRPr="00000000">
        <w:rPr>
          <w:color w:val="222222"/>
          <w:highlight w:val="white"/>
          <w:rtl w:val="0"/>
        </w:rPr>
        <w:t xml:space="preserve">It was nice to have met you at the Erasmus workshop. I hope the commonwealth conference went well and you have now had a safe flight back to Tunisia.</w:t>
      </w:r>
    </w:p>
    <w:p w:rsidR="00000000" w:rsidDel="00000000" w:rsidP="00000000" w:rsidRDefault="00000000" w:rsidRPr="00000000" w14:paraId="00000009">
      <w:pPr>
        <w:spacing w:after="200" w:line="240" w:lineRule="auto"/>
        <w:jc w:val="both"/>
        <w:rPr>
          <w:color w:val="222222"/>
          <w:highlight w:val="white"/>
        </w:rPr>
      </w:pPr>
      <w:r w:rsidDel="00000000" w:rsidR="00000000" w:rsidRPr="00000000">
        <w:rPr>
          <w:color w:val="222222"/>
          <w:highlight w:val="white"/>
          <w:rtl w:val="0"/>
        </w:rPr>
        <w:t xml:space="preserve">As discussed, I am keen to explore collaborative working on bids particularly those revolving around health and the wider determinants of health. I would appreciate it if my details are passed along to colleagues of yours who may be interested in applying for capacity building projects or any such similar projects under the Erasmus scheme.</w:t>
      </w:r>
    </w:p>
    <w:p w:rsidR="00000000" w:rsidDel="00000000" w:rsidP="00000000" w:rsidRDefault="00000000" w:rsidRPr="00000000" w14:paraId="0000000A">
      <w:pPr>
        <w:spacing w:after="200" w:line="240" w:lineRule="auto"/>
        <w:jc w:val="both"/>
        <w:rPr>
          <w:color w:val="222222"/>
          <w:highlight w:val="white"/>
        </w:rPr>
      </w:pPr>
      <w:r w:rsidDel="00000000" w:rsidR="00000000" w:rsidRPr="00000000">
        <w:rPr>
          <w:color w:val="222222"/>
          <w:highlight w:val="white"/>
          <w:rtl w:val="0"/>
        </w:rPr>
        <w:t xml:space="preserve">The below are links to the research clusters allied to health at the University of Bradford and the University of Bradford Digital Health and Enterprise Unit which I spoke of:</w:t>
      </w:r>
    </w:p>
    <w:p w:rsidR="00000000" w:rsidDel="00000000" w:rsidP="00000000" w:rsidRDefault="00000000" w:rsidRPr="00000000" w14:paraId="0000000B">
      <w:pPr>
        <w:spacing w:after="200" w:line="240" w:lineRule="auto"/>
        <w:jc w:val="both"/>
        <w:rPr>
          <w:color w:val="222222"/>
          <w:highlight w:val="white"/>
        </w:rPr>
      </w:pPr>
      <w:r w:rsidDel="00000000" w:rsidR="00000000" w:rsidRPr="00000000">
        <w:fldChar w:fldCharType="begin"/>
        <w:instrText xml:space="preserve"> HYPERLINK "https://www.bradford.ac.uk/research/faculties/health-studies/clusters/" </w:instrText>
        <w:fldChar w:fldCharType="separate"/>
      </w:r>
      <w:r w:rsidDel="00000000" w:rsidR="00000000" w:rsidRPr="00000000">
        <w:rPr>
          <w:color w:val="222222"/>
          <w:highlight w:val="white"/>
          <w:rtl w:val="0"/>
        </w:rPr>
        <w:t xml:space="preserve">https://www.bradford.ac.uk/research/faculties/health-studies/clusters/</w:t>
      </w:r>
    </w:p>
    <w:p w:rsidR="00000000" w:rsidDel="00000000" w:rsidP="00000000" w:rsidRDefault="00000000" w:rsidRPr="00000000" w14:paraId="0000000C">
      <w:pPr>
        <w:spacing w:after="200" w:line="240" w:lineRule="auto"/>
        <w:jc w:val="both"/>
        <w:rPr>
          <w:color w:val="222222"/>
          <w:highlight w:val="white"/>
        </w:rPr>
      </w:pPr>
      <w:r w:rsidDel="00000000" w:rsidR="00000000" w:rsidRPr="00000000">
        <w:fldChar w:fldCharType="end"/>
      </w:r>
      <w:r w:rsidDel="00000000" w:rsidR="00000000" w:rsidRPr="00000000">
        <w:fldChar w:fldCharType="begin"/>
        <w:instrText xml:space="preserve"> HYPERLINK "http://dhez.org/about/" </w:instrText>
        <w:fldChar w:fldCharType="separate"/>
      </w:r>
      <w:r w:rsidDel="00000000" w:rsidR="00000000" w:rsidRPr="00000000">
        <w:rPr>
          <w:color w:val="222222"/>
          <w:highlight w:val="white"/>
          <w:rtl w:val="0"/>
        </w:rPr>
        <w:t xml:space="preserve">http://dhez.org/about/</w:t>
      </w:r>
    </w:p>
    <w:p w:rsidR="00000000" w:rsidDel="00000000" w:rsidP="00000000" w:rsidRDefault="00000000" w:rsidRPr="00000000" w14:paraId="0000000D">
      <w:pPr>
        <w:spacing w:after="200" w:line="240" w:lineRule="auto"/>
        <w:jc w:val="both"/>
        <w:rPr>
          <w:color w:val="222222"/>
          <w:highlight w:val="white"/>
        </w:rPr>
      </w:pPr>
      <w:r w:rsidDel="00000000" w:rsidR="00000000" w:rsidRPr="00000000">
        <w:fldChar w:fldCharType="end"/>
      </w:r>
      <w:r w:rsidDel="00000000" w:rsidR="00000000" w:rsidRPr="00000000">
        <w:rPr>
          <w:color w:val="222222"/>
          <w:highlight w:val="white"/>
          <w:rtl w:val="0"/>
        </w:rPr>
        <w:t xml:space="preserve"> I have also copied in Dr Gabrielle Tracy McClelland into this email. Dr McClelland is the lead of the Transnational Alliance for Health Related Research (TAHRR) which I spoke of and also PI on 2 Erasmus grants (LEARNING to Live and Sim-Versity). This alliance for health related research is a cooperative group of inter-professional health-related academics from higher education institutions from across the world. Importantly, the aim of the alliance is to work with international Higher Education Partners to do health related research to benefit patients, public and health professionals. In this context, the objectives of the alliance are to:</w:t>
      </w:r>
    </w:p>
    <w:p w:rsidR="00000000" w:rsidDel="00000000" w:rsidP="00000000" w:rsidRDefault="00000000" w:rsidRPr="00000000" w14:paraId="0000000E">
      <w:pPr>
        <w:spacing w:line="240" w:lineRule="auto"/>
        <w:ind w:left="720" w:firstLine="0"/>
        <w:jc w:val="both"/>
        <w:rPr>
          <w:color w:val="222222"/>
          <w:highlight w:val="white"/>
        </w:rPr>
      </w:pPr>
      <w:r w:rsidDel="00000000" w:rsidR="00000000" w:rsidRPr="00000000">
        <w:rPr>
          <w:color w:val="222222"/>
          <w:highlight w:val="white"/>
          <w:rtl w:val="0"/>
        </w:rPr>
        <w:t xml:space="preserve">•         </w:t>
        <w:tab/>
        <w:t xml:space="preserve">Apply for funding to establish &amp; sustain TAHRR</w:t>
      </w:r>
    </w:p>
    <w:p w:rsidR="00000000" w:rsidDel="00000000" w:rsidP="00000000" w:rsidRDefault="00000000" w:rsidRPr="00000000" w14:paraId="0000000F">
      <w:pPr>
        <w:spacing w:line="240" w:lineRule="auto"/>
        <w:ind w:left="720" w:firstLine="0"/>
        <w:jc w:val="both"/>
        <w:rPr>
          <w:color w:val="222222"/>
          <w:highlight w:val="white"/>
        </w:rPr>
      </w:pPr>
      <w:r w:rsidDel="00000000" w:rsidR="00000000" w:rsidRPr="00000000">
        <w:rPr>
          <w:color w:val="222222"/>
          <w:highlight w:val="white"/>
          <w:rtl w:val="0"/>
        </w:rPr>
        <w:t xml:space="preserve">•         </w:t>
        <w:tab/>
        <w:t xml:space="preserve">Increase the TAHRR membership year on year (*equality/diversity key)</w:t>
      </w:r>
    </w:p>
    <w:p w:rsidR="00000000" w:rsidDel="00000000" w:rsidP="00000000" w:rsidRDefault="00000000" w:rsidRPr="00000000" w14:paraId="00000010">
      <w:pPr>
        <w:spacing w:line="240" w:lineRule="auto"/>
        <w:ind w:left="720" w:firstLine="0"/>
        <w:jc w:val="both"/>
        <w:rPr>
          <w:color w:val="222222"/>
          <w:highlight w:val="white"/>
        </w:rPr>
      </w:pPr>
      <w:r w:rsidDel="00000000" w:rsidR="00000000" w:rsidRPr="00000000">
        <w:rPr>
          <w:color w:val="222222"/>
          <w:highlight w:val="white"/>
          <w:rtl w:val="0"/>
        </w:rPr>
        <w:t xml:space="preserve">•         </w:t>
        <w:tab/>
        <w:t xml:space="preserve">Apply for funding to do research in ‘theme teams’</w:t>
      </w:r>
    </w:p>
    <w:p w:rsidR="00000000" w:rsidDel="00000000" w:rsidP="00000000" w:rsidRDefault="00000000" w:rsidRPr="00000000" w14:paraId="00000011">
      <w:pPr>
        <w:spacing w:line="240" w:lineRule="auto"/>
        <w:ind w:left="720" w:firstLine="0"/>
        <w:jc w:val="both"/>
        <w:rPr>
          <w:color w:val="222222"/>
          <w:highlight w:val="white"/>
        </w:rPr>
      </w:pPr>
      <w:r w:rsidDel="00000000" w:rsidR="00000000" w:rsidRPr="00000000">
        <w:rPr>
          <w:color w:val="222222"/>
          <w:highlight w:val="white"/>
          <w:rtl w:val="0"/>
        </w:rPr>
        <w:t xml:space="preserve">•         </w:t>
        <w:tab/>
        <w:t xml:space="preserve">Exchange knowledge between &amp; beyond partners</w:t>
      </w:r>
    </w:p>
    <w:p w:rsidR="00000000" w:rsidDel="00000000" w:rsidP="00000000" w:rsidRDefault="00000000" w:rsidRPr="00000000" w14:paraId="00000012">
      <w:pPr>
        <w:spacing w:line="240" w:lineRule="auto"/>
        <w:ind w:left="720" w:firstLine="0"/>
        <w:jc w:val="both"/>
        <w:rPr>
          <w:color w:val="222222"/>
          <w:highlight w:val="white"/>
        </w:rPr>
      </w:pPr>
      <w:r w:rsidDel="00000000" w:rsidR="00000000" w:rsidRPr="00000000">
        <w:rPr>
          <w:color w:val="222222"/>
          <w:highlight w:val="white"/>
          <w:rtl w:val="0"/>
        </w:rPr>
        <w:t xml:space="preserve">•         </w:t>
        <w:tab/>
        <w:t xml:space="preserve">Publish in online open access professional/academic journals</w:t>
      </w:r>
    </w:p>
    <w:p w:rsidR="00000000" w:rsidDel="00000000" w:rsidP="00000000" w:rsidRDefault="00000000" w:rsidRPr="00000000" w14:paraId="00000013">
      <w:pPr>
        <w:spacing w:line="240" w:lineRule="auto"/>
        <w:ind w:left="720" w:firstLine="0"/>
        <w:jc w:val="both"/>
        <w:rPr>
          <w:color w:val="222222"/>
          <w:highlight w:val="white"/>
        </w:rPr>
      </w:pPr>
      <w:r w:rsidDel="00000000" w:rsidR="00000000" w:rsidRPr="00000000">
        <w:rPr>
          <w:color w:val="222222"/>
          <w:highlight w:val="white"/>
          <w:rtl w:val="0"/>
        </w:rPr>
        <w:t xml:space="preserve">•         </w:t>
        <w:tab/>
        <w:t xml:space="preserve">Plan and deliver annual meetings with workshops</w:t>
      </w:r>
    </w:p>
    <w:p w:rsidR="00000000" w:rsidDel="00000000" w:rsidP="00000000" w:rsidRDefault="00000000" w:rsidRPr="00000000" w14:paraId="00000014">
      <w:pPr>
        <w:spacing w:line="240" w:lineRule="auto"/>
        <w:ind w:left="720" w:firstLine="0"/>
        <w:jc w:val="both"/>
        <w:rPr>
          <w:color w:val="222222"/>
          <w:highlight w:val="white"/>
        </w:rPr>
      </w:pPr>
      <w:r w:rsidDel="00000000" w:rsidR="00000000" w:rsidRPr="00000000">
        <w:rPr>
          <w:color w:val="222222"/>
          <w:highlight w:val="white"/>
          <w:rtl w:val="0"/>
        </w:rPr>
        <w:t xml:space="preserve">•         </w:t>
        <w:tab/>
        <w:t xml:space="preserve">Disseminate outputs e.g. conferences, via social media etc</w:t>
      </w:r>
    </w:p>
    <w:p w:rsidR="00000000" w:rsidDel="00000000" w:rsidP="00000000" w:rsidRDefault="00000000" w:rsidRPr="00000000" w14:paraId="00000015">
      <w:pPr>
        <w:spacing w:line="240" w:lineRule="auto"/>
        <w:ind w:left="720" w:firstLine="0"/>
        <w:jc w:val="both"/>
        <w:rPr>
          <w:color w:val="222222"/>
          <w:highlight w:val="white"/>
        </w:rPr>
      </w:pPr>
      <w:r w:rsidDel="00000000" w:rsidR="00000000" w:rsidRPr="00000000">
        <w:rPr>
          <w:color w:val="222222"/>
          <w:highlight w:val="white"/>
          <w:rtl w:val="0"/>
        </w:rPr>
        <w:t xml:space="preserve">•         </w:t>
        <w:tab/>
        <w:t xml:space="preserve">Monitor and measure TAHRR impact</w:t>
      </w:r>
    </w:p>
    <w:p w:rsidR="00000000" w:rsidDel="00000000" w:rsidP="00000000" w:rsidRDefault="00000000" w:rsidRPr="00000000" w14:paraId="00000016">
      <w:pPr>
        <w:spacing w:line="240" w:lineRule="auto"/>
        <w:ind w:left="720" w:firstLine="0"/>
        <w:jc w:val="both"/>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7">
      <w:pPr>
        <w:spacing w:after="200" w:line="240" w:lineRule="auto"/>
        <w:jc w:val="both"/>
        <w:rPr>
          <w:color w:val="222222"/>
          <w:highlight w:val="white"/>
        </w:rPr>
      </w:pPr>
      <w:r w:rsidDel="00000000" w:rsidR="00000000" w:rsidRPr="00000000">
        <w:rPr>
          <w:color w:val="222222"/>
          <w:highlight w:val="white"/>
          <w:rtl w:val="0"/>
        </w:rPr>
        <w:t xml:space="preserve">Following our chat, I am confident that the objectives of TAHRR may mirror those of some of your health colleagues re applying for funding to do health research.</w:t>
      </w:r>
    </w:p>
    <w:p w:rsidR="00000000" w:rsidDel="00000000" w:rsidP="00000000" w:rsidRDefault="00000000" w:rsidRPr="00000000" w14:paraId="00000018">
      <w:pPr>
        <w:spacing w:after="200" w:line="240" w:lineRule="auto"/>
        <w:jc w:val="both"/>
        <w:rPr>
          <w:color w:val="222222"/>
          <w:highlight w:val="white"/>
        </w:rPr>
      </w:pPr>
      <w:r w:rsidDel="00000000" w:rsidR="00000000" w:rsidRPr="00000000">
        <w:rPr>
          <w:color w:val="222222"/>
          <w:highlight w:val="white"/>
          <w:rtl w:val="0"/>
        </w:rPr>
        <w:t xml:space="preserve"> Again, it was a pleasure to have met you and I look forward to reading back from you in due course.</w:t>
      </w:r>
    </w:p>
    <w:p w:rsidR="00000000" w:rsidDel="00000000" w:rsidP="00000000" w:rsidRDefault="00000000" w:rsidRPr="00000000" w14:paraId="00000019">
      <w:pPr>
        <w:spacing w:after="200" w:line="240" w:lineRule="auto"/>
        <w:jc w:val="both"/>
        <w:rPr>
          <w:color w:val="222222"/>
          <w:highlight w:val="white"/>
        </w:rPr>
      </w:pPr>
      <w:r w:rsidDel="00000000" w:rsidR="00000000" w:rsidRPr="00000000">
        <w:rPr>
          <w:color w:val="222222"/>
          <w:highlight w:val="white"/>
          <w:rtl w:val="0"/>
        </w:rPr>
        <w:t xml:space="preserve"> Best wishes,</w:t>
      </w:r>
    </w:p>
    <w:p w:rsidR="00000000" w:rsidDel="00000000" w:rsidP="00000000" w:rsidRDefault="00000000" w:rsidRPr="00000000" w14:paraId="0000001A">
      <w:pPr>
        <w:spacing w:after="200" w:line="240" w:lineRule="auto"/>
        <w:jc w:val="both"/>
        <w:rPr>
          <w:color w:val="222222"/>
          <w:highlight w:val="white"/>
        </w:rPr>
      </w:pPr>
      <w:r w:rsidDel="00000000" w:rsidR="00000000" w:rsidRPr="00000000">
        <w:rPr>
          <w:color w:val="222222"/>
          <w:highlight w:val="white"/>
          <w:rtl w:val="0"/>
        </w:rPr>
        <w:t xml:space="preserve">Cyril</w:t>
      </w:r>
    </w:p>
    <w:p w:rsidR="00000000" w:rsidDel="00000000" w:rsidP="00000000" w:rsidRDefault="00000000" w:rsidRPr="00000000" w14:paraId="0000001B">
      <w:pPr>
        <w:spacing w:line="240" w:lineRule="auto"/>
        <w:jc w:val="both"/>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C">
      <w:pPr>
        <w:spacing w:line="240" w:lineRule="auto"/>
        <w:jc w:val="both"/>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D">
      <w:pPr>
        <w:spacing w:line="240" w:lineRule="auto"/>
        <w:jc w:val="both"/>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1E">
      <w:pPr>
        <w:spacing w:line="240" w:lineRule="auto"/>
        <w:jc w:val="both"/>
        <w:rPr>
          <w:color w:val="222222"/>
          <w:highlight w:val="white"/>
        </w:rPr>
      </w:pPr>
      <w:r w:rsidDel="00000000" w:rsidR="00000000" w:rsidRPr="00000000">
        <w:rPr>
          <w:color w:val="222222"/>
          <w:highlight w:val="white"/>
        </w:rPr>
        <w:drawing>
          <wp:inline distB="114300" distT="114300" distL="114300" distR="114300">
            <wp:extent cx="1790700" cy="368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90700" cy="36830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line="240" w:lineRule="auto"/>
        <w:jc w:val="both"/>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20">
      <w:pPr>
        <w:spacing w:line="240" w:lineRule="auto"/>
        <w:jc w:val="both"/>
        <w:rPr>
          <w:color w:val="222222"/>
          <w:highlight w:val="white"/>
        </w:rPr>
      </w:pPr>
      <w:r w:rsidDel="00000000" w:rsidR="00000000" w:rsidRPr="00000000">
        <w:rPr>
          <w:color w:val="222222"/>
          <w:highlight w:val="white"/>
          <w:rtl w:val="0"/>
        </w:rPr>
        <w:t xml:space="preserve">Dr Cyril Eshareturi</w:t>
      </w:r>
    </w:p>
    <w:p w:rsidR="00000000" w:rsidDel="00000000" w:rsidP="00000000" w:rsidRDefault="00000000" w:rsidRPr="00000000" w14:paraId="00000021">
      <w:pPr>
        <w:spacing w:line="240" w:lineRule="auto"/>
        <w:jc w:val="both"/>
        <w:rPr>
          <w:color w:val="222222"/>
          <w:highlight w:val="white"/>
        </w:rPr>
      </w:pPr>
      <w:r w:rsidDel="00000000" w:rsidR="00000000" w:rsidRPr="00000000">
        <w:rPr>
          <w:color w:val="222222"/>
          <w:highlight w:val="white"/>
          <w:rtl w:val="0"/>
        </w:rPr>
        <w:t xml:space="preserve">Lecturer (Public Health)</w:t>
      </w:r>
    </w:p>
    <w:p w:rsidR="00000000" w:rsidDel="00000000" w:rsidP="00000000" w:rsidRDefault="00000000" w:rsidRPr="00000000" w14:paraId="00000022">
      <w:pPr>
        <w:spacing w:line="240" w:lineRule="auto"/>
        <w:jc w:val="both"/>
        <w:rPr>
          <w:color w:val="222222"/>
          <w:highlight w:val="white"/>
        </w:rPr>
      </w:pPr>
      <w:r w:rsidDel="00000000" w:rsidR="00000000" w:rsidRPr="00000000">
        <w:rPr>
          <w:color w:val="222222"/>
          <w:highlight w:val="white"/>
          <w:rtl w:val="0"/>
        </w:rPr>
        <w:t xml:space="preserve">Faculty of Health Studies</w:t>
      </w:r>
    </w:p>
    <w:tbl>
      <w:tblPr>
        <w:tblStyle w:val="Table1"/>
        <w:tblW w:w="517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5"/>
        <w:gridCol w:w="4350"/>
        <w:gridCol w:w="275"/>
        <w:tblGridChange w:id="0">
          <w:tblGrid>
            <w:gridCol w:w="545"/>
            <w:gridCol w:w="4350"/>
            <w:gridCol w:w="275"/>
          </w:tblGrid>
        </w:tblGridChange>
      </w:tblGrid>
      <w:tr>
        <w:trPr>
          <w:trHeight w:val="520" w:hRule="atLeast"/>
        </w:trPr>
        <w:tc>
          <w:tcPr>
            <w:tcBorders>
              <w:top w:color="000000" w:space="0" w:sz="0" w:val="nil"/>
              <w:left w:color="ffffff" w:space="0" w:sz="8" w:val="single"/>
              <w:bottom w:color="ffffff" w:space="0" w:sz="8" w:val="single"/>
              <w:right w:color="ffffff" w:space="0" w:sz="8" w:val="single"/>
            </w:tcBorders>
            <w:shd w:fill="17365d"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jc w:val="both"/>
              <w:rPr>
                <w:color w:val="222222"/>
                <w:highlight w:val="white"/>
              </w:rPr>
            </w:pPr>
            <w:r w:rsidDel="00000000" w:rsidR="00000000" w:rsidRPr="00000000">
              <w:rPr>
                <w:color w:val="222222"/>
                <w:highlight w:val="white"/>
              </w:rPr>
              <w:drawing>
                <wp:inline distB="114300" distT="114300" distL="114300" distR="114300">
                  <wp:extent cx="266700" cy="266700"/>
                  <wp:effectExtent b="0" l="0" r="0" t="0"/>
                  <wp:docPr descr="cid:phone.jpgx@SNC.e558d4bd9a378ea4" id="2" name="image2.png"/>
                  <a:graphic>
                    <a:graphicData uri="http://schemas.openxmlformats.org/drawingml/2006/picture">
                      <pic:pic>
                        <pic:nvPicPr>
                          <pic:cNvPr descr="cid:phone.jpgx@SNC.e558d4bd9a378ea4" id="0" name="image2.png"/>
                          <pic:cNvPicPr preferRelativeResize="0"/>
                        </pic:nvPicPr>
                        <pic:blipFill>
                          <a:blip r:embed="rId7"/>
                          <a:srcRect b="0" l="0" r="0" t="0"/>
                          <a:stretch>
                            <a:fillRect/>
                          </a:stretch>
                        </pic:blipFill>
                        <pic:spPr>
                          <a:xfrm>
                            <a:off x="0" y="0"/>
                            <a:ext cx="266700" cy="266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6e7e8" w:val="clear"/>
            <w:tcMar>
              <w:top w:w="100.0" w:type="dxa"/>
              <w:left w:w="120.0" w:type="dxa"/>
              <w:bottom w:w="100.0" w:type="dxa"/>
              <w:right w:w="120.0" w:type="dxa"/>
            </w:tcMar>
            <w:vAlign w:val="top"/>
          </w:tcPr>
          <w:p w:rsidR="00000000" w:rsidDel="00000000" w:rsidP="00000000" w:rsidRDefault="00000000" w:rsidRPr="00000000" w14:paraId="00000024">
            <w:pPr>
              <w:spacing w:line="240" w:lineRule="auto"/>
              <w:jc w:val="both"/>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+44 (0) 1274 236632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tc>
      </w:tr>
      <w:tr>
        <w:trPr>
          <w:trHeight w:val="520" w:hRule="atLeast"/>
        </w:trPr>
        <w:tc>
          <w:tcPr>
            <w:tcBorders>
              <w:top w:color="000000" w:space="0" w:sz="0" w:val="nil"/>
              <w:left w:color="ffffff" w:space="0" w:sz="8" w:val="single"/>
              <w:bottom w:color="ffffff" w:space="0" w:sz="8" w:val="single"/>
              <w:right w:color="ffffff" w:space="0" w:sz="8" w:val="single"/>
            </w:tcBorders>
            <w:shd w:fill="17365d"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jc w:val="both"/>
              <w:rPr>
                <w:color w:val="222222"/>
                <w:highlight w:val="white"/>
              </w:rPr>
            </w:pPr>
            <w:r w:rsidDel="00000000" w:rsidR="00000000" w:rsidRPr="00000000">
              <w:rPr>
                <w:color w:val="222222"/>
                <w:highlight w:val="white"/>
              </w:rPr>
              <w:drawing>
                <wp:inline distB="114300" distT="114300" distL="114300" distR="114300">
                  <wp:extent cx="203200" cy="139700"/>
                  <wp:effectExtent b="0" l="0" r="0" t="0"/>
                  <wp:docPr descr="cid:email.jpgx@SNC.4d54f6c6f589bb4d" id="3" name="image3.png"/>
                  <a:graphic>
                    <a:graphicData uri="http://schemas.openxmlformats.org/drawingml/2006/picture">
                      <pic:pic>
                        <pic:nvPicPr>
                          <pic:cNvPr descr="cid:email.jpgx@SNC.4d54f6c6f589bb4d" id="0" name="image3.png"/>
                          <pic:cNvPicPr preferRelativeResize="0"/>
                        </pic:nvPicPr>
                        <pic:blipFill>
                          <a:blip r:embed="rId8"/>
                          <a:srcRect b="0" l="0" r="0" t="0"/>
                          <a:stretch>
                            <a:fillRect/>
                          </a:stretch>
                        </pic:blipFill>
                        <pic:spPr>
                          <a:xfrm>
                            <a:off x="0" y="0"/>
                            <a:ext cx="203200" cy="1397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6e7e8" w:val="clear"/>
            <w:tcMar>
              <w:top w:w="100.0" w:type="dxa"/>
              <w:left w:w="120.0" w:type="dxa"/>
              <w:bottom w:w="100.0" w:type="dxa"/>
              <w:right w:w="120.0" w:type="dxa"/>
            </w:tcMar>
            <w:vAlign w:val="top"/>
          </w:tcPr>
          <w:p w:rsidR="00000000" w:rsidDel="00000000" w:rsidP="00000000" w:rsidRDefault="00000000" w:rsidRPr="00000000" w14:paraId="00000027">
            <w:pPr>
              <w:spacing w:line="240" w:lineRule="auto"/>
              <w:jc w:val="both"/>
              <w:rPr>
                <w:rFonts w:ascii="Roboto" w:cs="Roboto" w:eastAsia="Roboto" w:hAnsi="Roboto"/>
                <w:color w:val="1155cc"/>
                <w:highlight w:val="white"/>
              </w:rPr>
            </w:pPr>
            <w:r w:rsidDel="00000000" w:rsidR="00000000" w:rsidRPr="00000000">
              <w:rPr>
                <w:rFonts w:ascii="Roboto" w:cs="Roboto" w:eastAsia="Roboto" w:hAnsi="Roboto"/>
                <w:color w:val="1155cc"/>
                <w:highlight w:val="white"/>
                <w:rtl w:val="0"/>
              </w:rPr>
              <w:t xml:space="preserve">C.Eshareturi@bradford.ac.uk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spacing w:line="24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 </w:t>
            </w:r>
          </w:p>
        </w:tc>
      </w:tr>
      <w:tr>
        <w:trPr>
          <w:trHeight w:val="540" w:hRule="atLeast"/>
        </w:trPr>
        <w:tc>
          <w:tcPr>
            <w:tcBorders>
              <w:top w:color="000000" w:space="0" w:sz="0" w:val="nil"/>
              <w:left w:color="ffffff" w:space="0" w:sz="8" w:val="single"/>
              <w:bottom w:color="ffffff" w:space="0" w:sz="8" w:val="single"/>
              <w:right w:color="ffffff" w:space="0" w:sz="8" w:val="single"/>
            </w:tcBorders>
            <w:shd w:fill="17365d"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jc w:val="both"/>
              <w:rPr>
                <w:color w:val="222222"/>
                <w:highlight w:val="white"/>
              </w:rPr>
            </w:pPr>
            <w:r w:rsidDel="00000000" w:rsidR="00000000" w:rsidRPr="00000000">
              <w:rPr>
                <w:color w:val="222222"/>
                <w:highlight w:val="white"/>
              </w:rPr>
              <w:drawing>
                <wp:inline distB="114300" distT="114300" distL="114300" distR="114300">
                  <wp:extent cx="279400" cy="279400"/>
                  <wp:effectExtent b="0" l="0" r="0" t="0"/>
                  <wp:docPr descr="cid:image010.png@01D39C36.8DE839D0" id="4" name="image4.png"/>
                  <a:graphic>
                    <a:graphicData uri="http://schemas.openxmlformats.org/drawingml/2006/picture">
                      <pic:pic>
                        <pic:nvPicPr>
                          <pic:cNvPr descr="cid:image010.png@01D39C36.8DE839D0" id="0" name="image4.png"/>
                          <pic:cNvPicPr preferRelativeResize="0"/>
                        </pic:nvPicPr>
                        <pic:blipFill>
                          <a:blip r:embed="rId9"/>
                          <a:srcRect b="0" l="0" r="0" t="0"/>
                          <a:stretch>
                            <a:fillRect/>
                          </a:stretch>
                        </pic:blipFill>
                        <pic:spPr>
                          <a:xfrm>
                            <a:off x="0" y="0"/>
                            <a:ext cx="279400" cy="2794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ffffff" w:space="0" w:sz="8" w:val="single"/>
              <w:right w:color="ffffff" w:space="0" w:sz="8" w:val="single"/>
            </w:tcBorders>
            <w:shd w:fill="e6e7e8" w:val="clear"/>
            <w:tcMar>
              <w:top w:w="100.0" w:type="dxa"/>
              <w:left w:w="120.0" w:type="dxa"/>
              <w:bottom w:w="100.0" w:type="dxa"/>
              <w:right w:w="120.0" w:type="dxa"/>
            </w:tcMar>
            <w:vAlign w:val="top"/>
          </w:tcPr>
          <w:p w:rsidR="00000000" w:rsidDel="00000000" w:rsidP="00000000" w:rsidRDefault="00000000" w:rsidRPr="00000000" w14:paraId="0000002A">
            <w:pPr>
              <w:spacing w:line="240" w:lineRule="auto"/>
              <w:jc w:val="both"/>
              <w:rPr>
                <w:rFonts w:ascii="Roboto" w:cs="Roboto" w:eastAsia="Roboto" w:hAnsi="Roboto"/>
                <w:color w:val="1155cc"/>
                <w:highlight w:val="white"/>
                <w:u w:val="single"/>
              </w:rPr>
            </w:pPr>
            <w:r w:rsidDel="00000000" w:rsidR="00000000" w:rsidRPr="00000000">
              <w:fldChar w:fldCharType="begin"/>
              <w:instrText xml:space="preserve"> HYPERLINK "https://www.bradford.ac.uk/external/" </w:instrText>
              <w:fldChar w:fldCharType="separate"/>
            </w:r>
            <w:r w:rsidDel="00000000" w:rsidR="00000000" w:rsidRPr="00000000">
              <w:rPr>
                <w:rFonts w:ascii="Roboto" w:cs="Roboto" w:eastAsia="Roboto" w:hAnsi="Roboto"/>
                <w:color w:val="1155cc"/>
                <w:highlight w:val="white"/>
                <w:u w:val="single"/>
                <w:rtl w:val="0"/>
              </w:rPr>
              <w:t xml:space="preserve">www.bradford.ac.uk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jc w:val="both"/>
              <w:rPr>
                <w:rFonts w:ascii="Times New Roman" w:cs="Times New Roman" w:eastAsia="Times New Roman" w:hAnsi="Times New Roman"/>
                <w:color w:val="222222"/>
                <w:sz w:val="24"/>
                <w:szCs w:val="24"/>
                <w:highlight w:val="white"/>
              </w:rPr>
            </w:pPr>
            <w:r w:rsidDel="00000000" w:rsidR="00000000" w:rsidRPr="00000000">
              <w:fldChar w:fldCharType="end"/>
            </w:r>
            <w:r w:rsidDel="00000000" w:rsidR="00000000" w:rsidRPr="00000000">
              <w:rPr>
                <w:rFonts w:ascii="Times New Roman" w:cs="Times New Roman" w:eastAsia="Times New Roman" w:hAnsi="Times New Roman"/>
                <w:color w:val="222222"/>
                <w:sz w:val="24"/>
                <w:szCs w:val="24"/>
                <w:highlight w:val="white"/>
                <w:rtl w:val="0"/>
              </w:rPr>
              <w:t xml:space="preserve"> </w:t>
            </w:r>
          </w:p>
        </w:tc>
      </w:tr>
    </w:tbl>
    <w:p w:rsidR="00000000" w:rsidDel="00000000" w:rsidP="00000000" w:rsidRDefault="00000000" w:rsidRPr="00000000" w14:paraId="0000002C">
      <w:pPr>
        <w:spacing w:line="240" w:lineRule="auto"/>
        <w:jc w:val="both"/>
        <w:rPr/>
      </w:pPr>
      <w:r w:rsidDel="00000000" w:rsidR="00000000" w:rsidRPr="00000000">
        <w:rPr>
          <w:color w:val="222222"/>
          <w:highlight w:val="white"/>
          <w:rtl w:val="0"/>
        </w:rPr>
        <w:t xml:space="preserve"> </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